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в 2021 году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</w:t>
      </w:r>
      <w:r>
        <w:rPr>
          <w:rFonts w:ascii="Times New Roman" w:hAnsi="Times New Roman"/>
          <w:sz w:val="32"/>
          <w:szCs w:val="32"/>
        </w:rPr>
        <w:t>заключено Соглашение с Министерством социальных отношений Челябинской области о предоставлении в 2021 году межбюджетного трансферта местному бюджету на приобретение автоматизированного рабочего места с отечественной операционной системой.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В целях реализации национального проекта заключен договор № 48 от 17.08.2021 с поставщиком ООО «МИКС». Поставка оборудования произведена в сентябре 2021 года.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LibreOffice/7.0.6.2$Linux_X86_64 LibreOffice_project/00$Build-2</Application>
  <AppVersion>15.0000</AppVersion>
  <Pages>1</Pages>
  <Words>76</Words>
  <Characters>600</Characters>
  <CharactersWithSpaces>696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2022-07-05T13:37:40Z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